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2A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УСТАВЫ-СПОСОБ СОКРАТИТЬ ВРЕМЯ И СОХРАНИТЬ БЮДЖЕТ</w:t>
      </w:r>
    </w:p>
    <w:p w14:paraId="7BA0E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157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8281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08" w:firstLineChars="157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</w:rPr>
        <w:t>Типовые уставы - это готовые учредительные документы для ООО. Они не содерж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</w:rPr>
        <w:t xml:space="preserve">т конкретных сведений об организации, но отражают принципы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</w:rPr>
        <w:t xml:space="preserve"> функционирования. Типовые уставы можно использовать для создания компании или для смены действующего устава в организации.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lang w:val="ru-RU"/>
        </w:rPr>
        <w:t xml:space="preserve"> </w:t>
      </w:r>
    </w:p>
    <w:p w14:paraId="673FD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08" w:firstLineChars="157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Типовой устав может использовать практически каждое ООО. Исключение - общество с числом участников более 15, которое обязано создавать ревизионную комиссию и включать положения о ней в устав.</w:t>
      </w:r>
    </w:p>
    <w:p w14:paraId="10FDF2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</w:rPr>
        <w:t>Типовой устав не нужно распечатывать, заверять и подавать в ФНС: достаточно указать в заявлении номер выбранной формы.</w:t>
      </w:r>
    </w:p>
    <w:p w14:paraId="344910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На сайте ФНС России размещён сервис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bdr w:val="none" w:color="auto" w:sz="0" w:space="0"/>
          <w:shd w:val="clear" w:fill="FFFFFF"/>
          <w:lang w:val="ru-RU"/>
        </w:rPr>
        <w:t>Выбор типового устава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», позволяющий подобрать наиболее подходящий типовой устав.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lang w:val="ru-RU"/>
        </w:rPr>
        <w:t xml:space="preserve"> Министерством экономического развития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lang w:val="ru-RU"/>
        </w:rPr>
        <w:t xml:space="preserve">разработаны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утвержден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lang w:val="ru-RU"/>
        </w:rPr>
        <w:t>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 xml:space="preserve"> 36 типовых уставов, на основании которых могут действовать ООО.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lang w:val="ru-RU"/>
        </w:rPr>
        <w:t xml:space="preserve">Сервис является бесплатным.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На основании типового устава могут действовать как вновь созданные, так и уже действующие общества.</w:t>
      </w:r>
    </w:p>
    <w:p w14:paraId="366DB2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 xml:space="preserve">Основные преимущества использования типового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устава:</w:t>
      </w:r>
    </w:p>
    <w:p w14:paraId="22F5B3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экономия времени на составлении и утверждении устава общества, на его оформление для государственной регистрации;</w:t>
      </w:r>
    </w:p>
    <w:p w14:paraId="0EBC34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при изменении наименования, места нахождения и размера уставного капитала общества изменения в устав не вносятся;</w:t>
      </w:r>
    </w:p>
    <w:p w14:paraId="385B577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типовой устав в регистрирующий орган не представляется;</w:t>
      </w:r>
    </w:p>
    <w:p w14:paraId="3817CAB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8" w:firstLineChars="157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при переходе общества со своего собственного устава на типовой государственная пошлина не уплачивается.</w:t>
      </w:r>
    </w:p>
    <w:p w14:paraId="72CCCE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leftChars="0" w:right="0" w:firstLine="408" w:firstLineChars="157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01010"/>
          <w:spacing w:val="0"/>
          <w:sz w:val="26"/>
          <w:szCs w:val="26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01010"/>
          <w:spacing w:val="0"/>
          <w:sz w:val="26"/>
          <w:szCs w:val="26"/>
          <w:bdr w:val="none" w:color="auto" w:sz="0" w:space="0"/>
          <w:lang w:val="ru-RU"/>
        </w:rPr>
        <w:t>Использование типовых уставов способствуют улучшению взаимодействия с государственными органами, нотариусами, банками, а также помогает сохранить деньги и время.</w:t>
      </w:r>
    </w:p>
    <w:p w14:paraId="4B0A6C06">
      <w:pPr>
        <w:spacing w:after="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B835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D8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B6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58BDD"/>
    <w:multiLevelType w:val="multilevel"/>
    <w:tmpl w:val="22858B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3"/>
    <w:rsid w:val="000C16F7"/>
    <w:rsid w:val="003A06F2"/>
    <w:rsid w:val="00774276"/>
    <w:rsid w:val="00883200"/>
    <w:rsid w:val="00924643"/>
    <w:rsid w:val="322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1449</Characters>
  <Lines>12</Lines>
  <Paragraphs>3</Paragraphs>
  <TotalTime>26</TotalTime>
  <ScaleCrop>false</ScaleCrop>
  <LinksUpToDate>false</LinksUpToDate>
  <CharactersWithSpaces>1700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2022-03-31T04:40:00Z</dcterms:created>
  <dc:creator>Волкова Александра Сергеевна</dc:creator>
  <cp:lastModifiedBy>КОМПЬЮТЕР</cp:lastModifiedBy>
  <dcterms:modified xsi:type="dcterms:W3CDTF">2025-01-04T15:22:32Z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D82C8E2FF358484DBA54E61A30BA8914_12</vt:lpwstr>
  </property>
</Properties>
</file>